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xmlns:wp14="http://schemas.microsoft.com/office/word/2010/wordml" w:rsidP="14C24A7C" wp14:paraId="001683FB" wp14:textId="02D964B5">
      <w:pPr>
        <w:spacing w:before="0" w:beforeAutospacing="off" w:after="0" w:afterAutospacing="off" w:line="279" w:lineRule="auto"/>
        <w:ind w:left="0" w:right="0"/>
        <w:jc w:val="center"/>
        <w:rPr>
          <w:rFonts w:ascii="Arial" w:hAnsi="Arial" w:eastAsia="Arial" w:cs="Arial"/>
          <w:b w:val="1"/>
          <w:bCs w:val="1"/>
          <w:i w:val="0"/>
          <w:iCs w:val="0"/>
          <w:caps w:val="0"/>
          <w:smallCaps w:val="0"/>
          <w:strike w:val="0"/>
          <w:dstrike w:val="0"/>
          <w:noProof w:val="0"/>
          <w:color w:val="000000" w:themeColor="text1" w:themeTint="FF" w:themeShade="FF"/>
          <w:sz w:val="28"/>
          <w:szCs w:val="28"/>
          <w:u w:val="none"/>
          <w:lang w:val="es-ES"/>
        </w:rPr>
      </w:pPr>
      <w:r w:rsidR="568F646B">
        <w:drawing>
          <wp:inline xmlns:wp14="http://schemas.microsoft.com/office/word/2010/wordprocessingDrawing" wp14:editId="68D9D70E" wp14:anchorId="113FEA93">
            <wp:extent cx="3905248" cy="2605666"/>
            <wp:effectExtent l="0" t="0" r="0" b="0"/>
            <wp:docPr id="969120476" name="" title=""/>
            <wp:cNvGraphicFramePr>
              <a:graphicFrameLocks noChangeAspect="1"/>
            </wp:cNvGraphicFramePr>
            <a:graphic>
              <a:graphicData uri="http://schemas.openxmlformats.org/drawingml/2006/picture">
                <pic:pic>
                  <pic:nvPicPr>
                    <pic:cNvPr id="0" name=""/>
                    <pic:cNvPicPr/>
                  </pic:nvPicPr>
                  <pic:blipFill>
                    <a:blip r:embed="R471d5b197b5449c0">
                      <a:extLst>
                        <a:ext xmlns:a="http://schemas.openxmlformats.org/drawingml/2006/main" uri="{28A0092B-C50C-407E-A947-70E740481C1C}">
                          <a14:useLocalDpi val="0"/>
                        </a:ext>
                      </a:extLst>
                    </a:blip>
                    <a:stretch>
                      <a:fillRect/>
                    </a:stretch>
                  </pic:blipFill>
                  <pic:spPr>
                    <a:xfrm>
                      <a:off x="0" y="0"/>
                      <a:ext cx="3905248" cy="2605666"/>
                    </a:xfrm>
                    <a:prstGeom prst="rect">
                      <a:avLst/>
                    </a:prstGeom>
                  </pic:spPr>
                </pic:pic>
              </a:graphicData>
            </a:graphic>
          </wp:inline>
        </w:drawing>
      </w:r>
    </w:p>
    <w:p xmlns:wp14="http://schemas.microsoft.com/office/word/2010/wordml" w:rsidP="14C24A7C" wp14:paraId="557BB2A3" wp14:textId="7B0241A4">
      <w:pPr>
        <w:spacing w:before="0" w:beforeAutospacing="off" w:after="0" w:afterAutospacing="off" w:line="279" w:lineRule="auto"/>
        <w:ind w:left="0" w:right="0"/>
        <w:jc w:val="center"/>
        <w:rPr>
          <w:rFonts w:ascii="Arial" w:hAnsi="Arial" w:eastAsia="Arial" w:cs="Arial"/>
          <w:b w:val="0"/>
          <w:bCs w:val="0"/>
          <w:i w:val="0"/>
          <w:iCs w:val="0"/>
          <w:caps w:val="0"/>
          <w:smallCaps w:val="0"/>
          <w:noProof w:val="0"/>
          <w:color w:val="000000" w:themeColor="text1" w:themeTint="FF" w:themeShade="FF"/>
          <w:sz w:val="28"/>
          <w:szCs w:val="28"/>
          <w:lang w:val="es-ES"/>
        </w:rPr>
      </w:pPr>
      <w:r w:rsidRPr="14C24A7C" w:rsidR="1D7754A1">
        <w:rPr>
          <w:rFonts w:ascii="Arial" w:hAnsi="Arial" w:eastAsia="Arial" w:cs="Arial"/>
          <w:b w:val="1"/>
          <w:bCs w:val="1"/>
          <w:i w:val="0"/>
          <w:iCs w:val="0"/>
          <w:caps w:val="0"/>
          <w:smallCaps w:val="0"/>
          <w:strike w:val="0"/>
          <w:dstrike w:val="0"/>
          <w:noProof w:val="0"/>
          <w:color w:val="000000" w:themeColor="text1" w:themeTint="FF" w:themeShade="FF"/>
          <w:sz w:val="28"/>
          <w:szCs w:val="28"/>
          <w:u w:val="none"/>
          <w:lang w:val="es-ES"/>
        </w:rPr>
        <w:t xml:space="preserve">Celebramos el Día del Contador destacando su importancia para México 🇲🇽 </w:t>
      </w:r>
    </w:p>
    <w:p xmlns:wp14="http://schemas.microsoft.com/office/word/2010/wordml" w:rsidP="14C24A7C" wp14:paraId="2C4AA783" wp14:textId="31064E13">
      <w:pPr>
        <w:spacing w:after="160" w:line="279" w:lineRule="auto"/>
        <w:rPr>
          <w:rFonts w:ascii="Aptos" w:hAnsi="Aptos" w:eastAsia="Aptos" w:cs="Aptos"/>
          <w:b w:val="0"/>
          <w:bCs w:val="0"/>
          <w:i w:val="0"/>
          <w:iCs w:val="0"/>
          <w:caps w:val="0"/>
          <w:smallCaps w:val="0"/>
          <w:noProof w:val="0"/>
          <w:color w:val="000000" w:themeColor="text1" w:themeTint="FF" w:themeShade="FF"/>
          <w:sz w:val="24"/>
          <w:szCs w:val="24"/>
          <w:lang w:val="es-ES"/>
        </w:rPr>
      </w:pPr>
    </w:p>
    <w:p xmlns:wp14="http://schemas.microsoft.com/office/word/2010/wordml" w:rsidP="14C24A7C" wp14:paraId="0BB98F21" wp14:textId="6A011031">
      <w:pPr>
        <w:pStyle w:val="ListParagraph"/>
        <w:numPr>
          <w:ilvl w:val="0"/>
          <w:numId w:val="1"/>
        </w:numPr>
        <w:shd w:val="clear" w:color="auto" w:fill="FFFFFF" w:themeFill="background1"/>
        <w:spacing w:before="220" w:beforeAutospacing="off" w:after="220" w:afterAutospacing="off"/>
        <w:jc w:val="both"/>
        <w:rPr>
          <w:rFonts w:ascii="Arial" w:hAnsi="Arial" w:eastAsia="Arial" w:cs="Arial"/>
          <w:b w:val="0"/>
          <w:bCs w:val="0"/>
          <w:i w:val="1"/>
          <w:iCs w:val="1"/>
          <w:caps w:val="0"/>
          <w:smallCaps w:val="0"/>
          <w:strike w:val="0"/>
          <w:dstrike w:val="0"/>
          <w:noProof w:val="0"/>
          <w:color w:val="000000" w:themeColor="text1" w:themeTint="FF" w:themeShade="FF"/>
          <w:sz w:val="22"/>
          <w:szCs w:val="22"/>
          <w:u w:val="none"/>
          <w:lang w:val="es-ES"/>
        </w:rPr>
      </w:pPr>
      <w:r w:rsidRPr="14C24A7C" w:rsidR="1D7754A1">
        <w:rPr>
          <w:rFonts w:ascii="Arial" w:hAnsi="Arial" w:eastAsia="Arial" w:cs="Arial"/>
          <w:b w:val="0"/>
          <w:bCs w:val="0"/>
          <w:i w:val="1"/>
          <w:iCs w:val="1"/>
          <w:caps w:val="0"/>
          <w:smallCaps w:val="0"/>
          <w:strike w:val="0"/>
          <w:dstrike w:val="0"/>
          <w:noProof w:val="0"/>
          <w:color w:val="000000" w:themeColor="text1" w:themeTint="FF" w:themeShade="FF"/>
          <w:sz w:val="22"/>
          <w:szCs w:val="22"/>
          <w:u w:val="none"/>
          <w:lang w:val="es-ES"/>
        </w:rPr>
        <w:t>En el país existen cerca de medio millón de contadores y auditores, según cifras gubernamentales</w:t>
      </w:r>
    </w:p>
    <w:p xmlns:wp14="http://schemas.microsoft.com/office/word/2010/wordml" w:rsidP="14C24A7C" wp14:paraId="3763604A" wp14:textId="002F103A">
      <w:pPr>
        <w:pStyle w:val="Normal"/>
        <w:spacing w:before="0" w:beforeAutospacing="off" w:after="0" w:afterAutospacing="off" w:line="279" w:lineRule="auto"/>
        <w:jc w:val="both"/>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pPr>
    </w:p>
    <w:p xmlns:wp14="http://schemas.microsoft.com/office/word/2010/wordml" w:rsidP="14C24A7C" wp14:paraId="4435BEE4" wp14:textId="23792B40">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37EACEEE">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 xml:space="preserve">Ciudad de México, </w:t>
      </w:r>
      <w:r w:rsidRPr="14C24A7C" w:rsidR="6B94E095">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21</w:t>
      </w:r>
      <w:r w:rsidRPr="14C24A7C" w:rsidR="37EACEEE">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 xml:space="preserve"> de mayo</w:t>
      </w:r>
      <w:r w:rsidRPr="14C24A7C" w:rsidR="351CCCD3">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 xml:space="preserve"> de 2024</w:t>
      </w:r>
      <w:r w:rsidRPr="14C24A7C" w:rsidR="37EACEEE">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 xml:space="preserve">. </w:t>
      </w:r>
      <w:r w:rsidRPr="14C24A7C" w:rsidR="37EACEE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Frente al complejo mundo de las finanzas, no podríamos sobrevivir sin los contadores: guardianes de los números de las personas físicas y morales. En el Día del Contador, es importante reconocer que, como expertos, mantienen el equilibrio financiero, siendo pilares fundamentales de la economía mexicana (y de cualquier parte del mundo). </w:t>
      </w:r>
    </w:p>
    <w:p xmlns:wp14="http://schemas.microsoft.com/office/word/2010/wordml" w:rsidP="14C24A7C" wp14:paraId="5E9C3D7C" wp14:textId="37A690ED">
      <w:pPr>
        <w:spacing w:after="160" w:line="279" w:lineRule="auto"/>
        <w:rPr>
          <w:rFonts w:ascii="Aptos" w:hAnsi="Aptos" w:eastAsia="Aptos" w:cs="Aptos"/>
          <w:b w:val="0"/>
          <w:bCs w:val="0"/>
          <w:i w:val="0"/>
          <w:iCs w:val="0"/>
          <w:caps w:val="0"/>
          <w:smallCaps w:val="0"/>
          <w:noProof w:val="0"/>
          <w:color w:val="000000" w:themeColor="text1" w:themeTint="FF" w:themeShade="FF"/>
          <w:sz w:val="24"/>
          <w:szCs w:val="24"/>
          <w:lang w:val="es-ES"/>
        </w:rPr>
      </w:pPr>
    </w:p>
    <w:p xmlns:wp14="http://schemas.microsoft.com/office/word/2010/wordml" w:rsidP="14C24A7C" wp14:paraId="2936D502" wp14:textId="2C8960ED">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hyperlink r:id="Rf8daae9057a1436c">
        <w:r w:rsidRPr="14C24A7C" w:rsidR="37EACEEE">
          <w:rPr>
            <w:rStyle w:val="Hyperlink"/>
            <w:rFonts w:ascii="Arial" w:hAnsi="Arial" w:eastAsia="Arial" w:cs="Arial"/>
            <w:b w:val="0"/>
            <w:bCs w:val="0"/>
            <w:i w:val="0"/>
            <w:iCs w:val="0"/>
            <w:caps w:val="0"/>
            <w:smallCaps w:val="0"/>
            <w:strike w:val="0"/>
            <w:dstrike w:val="0"/>
            <w:noProof w:val="0"/>
            <w:sz w:val="22"/>
            <w:szCs w:val="22"/>
            <w:lang w:val="es-ES"/>
          </w:rPr>
          <w:t>En México hay cerca de 505 mil contadores y auditores,</w:t>
        </w:r>
      </w:hyperlink>
      <w:r w:rsidRPr="14C24A7C" w:rsidR="37EACEE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según Data México. Estos están presentes en los más variados sectores. Principalmente en servicios legales con un 63.7%; en regulación y fomento al desarrollo económico con un 4.81%. Un 3.7% trabaja en negocios de venta de automóviles al por menor y 2.72% en la administración pública en general. </w:t>
      </w:r>
    </w:p>
    <w:p xmlns:wp14="http://schemas.microsoft.com/office/word/2010/wordml" w:rsidP="14C24A7C" wp14:paraId="3A039EC4" wp14:textId="293E9081">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14C24A7C" wp14:paraId="717CCEB5" wp14:textId="2E01E189">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37EACEEE">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 xml:space="preserve">ANTE LA INFLACIÓN, LOS CONTADORES SON LA OPCIÓN </w:t>
      </w:r>
    </w:p>
    <w:p xmlns:wp14="http://schemas.microsoft.com/office/word/2010/wordml" w:rsidP="14C24A7C" wp14:paraId="7ABF41F7" wp14:textId="6EB9AE49">
      <w:pPr>
        <w:spacing w:after="160" w:line="279" w:lineRule="auto"/>
        <w:rPr>
          <w:rFonts w:ascii="Aptos" w:hAnsi="Aptos" w:eastAsia="Aptos" w:cs="Aptos"/>
          <w:b w:val="0"/>
          <w:bCs w:val="0"/>
          <w:i w:val="0"/>
          <w:iCs w:val="0"/>
          <w:caps w:val="0"/>
          <w:smallCaps w:val="0"/>
          <w:noProof w:val="0"/>
          <w:color w:val="000000" w:themeColor="text1" w:themeTint="FF" w:themeShade="FF"/>
          <w:sz w:val="24"/>
          <w:szCs w:val="24"/>
          <w:lang w:val="es-ES"/>
        </w:rPr>
      </w:pPr>
    </w:p>
    <w:p xmlns:wp14="http://schemas.microsoft.com/office/word/2010/wordml" w:rsidP="14C24A7C" wp14:paraId="7BC6BFFE" wp14:textId="532C19E6">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37EACEE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Los contadores son fundamentales en tiempos de inflación. Cuando el mercado muestra volatilidad, ellos protegen los activos financieros. Para las empresas es clave, ya que gracias a ellos se pueden hacer análisis sobre el estado del dinero que se maneja en el negocio, detectando tendencias inflacionarias. Para los ciudadanos, ofrecen servicios contables y fiscales que ayudan a enfrentar este fenómeno económico, pues saben bien cómo distribuir el dinero y estar al día con las normativas del Servicio de Administración Tributaria (SAT). </w:t>
      </w:r>
    </w:p>
    <w:p xmlns:wp14="http://schemas.microsoft.com/office/word/2010/wordml" w:rsidP="14C24A7C" wp14:paraId="3109F36B" wp14:textId="0765FBC5">
      <w:pPr>
        <w:spacing w:before="0" w:beforeAutospacing="off" w:after="160" w:line="279" w:lineRule="auto"/>
        <w:jc w:val="center"/>
        <w:rPr>
          <w:rFonts w:ascii="Aptos" w:hAnsi="Aptos" w:eastAsia="Aptos" w:cs="Aptos"/>
          <w:b w:val="0"/>
          <w:bCs w:val="0"/>
          <w:i w:val="0"/>
          <w:iCs w:val="0"/>
          <w:caps w:val="0"/>
          <w:smallCaps w:val="0"/>
          <w:noProof w:val="0"/>
          <w:color w:val="000000" w:themeColor="text1" w:themeTint="FF" w:themeShade="FF"/>
          <w:sz w:val="24"/>
          <w:szCs w:val="24"/>
          <w:lang w:val="es-ES"/>
        </w:rPr>
      </w:pPr>
      <w:r w:rsidR="5CD8BD4A">
        <w:drawing>
          <wp:inline xmlns:wp14="http://schemas.microsoft.com/office/word/2010/wordprocessingDrawing" wp14:editId="2559AB59" wp14:anchorId="3B6F635D">
            <wp:extent cx="3800474" cy="2535758"/>
            <wp:effectExtent l="0" t="0" r="0" b="0"/>
            <wp:docPr id="57142828" name="" title=""/>
            <wp:cNvGraphicFramePr>
              <a:graphicFrameLocks noChangeAspect="1"/>
            </wp:cNvGraphicFramePr>
            <a:graphic>
              <a:graphicData uri="http://schemas.openxmlformats.org/drawingml/2006/picture">
                <pic:pic>
                  <pic:nvPicPr>
                    <pic:cNvPr id="0" name=""/>
                    <pic:cNvPicPr/>
                  </pic:nvPicPr>
                  <pic:blipFill>
                    <a:blip r:embed="R8115d9b5073742e3">
                      <a:extLst>
                        <a:ext xmlns:a="http://schemas.openxmlformats.org/drawingml/2006/main" uri="{28A0092B-C50C-407E-A947-70E740481C1C}">
                          <a14:useLocalDpi val="0"/>
                        </a:ext>
                      </a:extLst>
                    </a:blip>
                    <a:stretch>
                      <a:fillRect/>
                    </a:stretch>
                  </pic:blipFill>
                  <pic:spPr>
                    <a:xfrm>
                      <a:off x="0" y="0"/>
                      <a:ext cx="3800474" cy="2535758"/>
                    </a:xfrm>
                    <a:prstGeom prst="rect">
                      <a:avLst/>
                    </a:prstGeom>
                  </pic:spPr>
                </pic:pic>
              </a:graphicData>
            </a:graphic>
          </wp:inline>
        </w:drawing>
      </w:r>
    </w:p>
    <w:p xmlns:wp14="http://schemas.microsoft.com/office/word/2010/wordml" w:rsidP="14C24A7C" wp14:paraId="5CD8B681" wp14:textId="09D7D4DF">
      <w:pPr>
        <w:pStyle w:val="Normal"/>
        <w:spacing w:before="0" w:beforeAutospacing="off" w:after="0" w:afterAutospacing="off" w:line="279" w:lineRule="auto"/>
        <w:jc w:val="center"/>
        <w:rPr>
          <w:rFonts w:ascii="Arial" w:hAnsi="Arial" w:eastAsia="Arial" w:cs="Arial"/>
          <w:b w:val="0"/>
          <w:bCs w:val="0"/>
          <w:i w:val="1"/>
          <w:iCs w:val="1"/>
          <w:caps w:val="0"/>
          <w:smallCaps w:val="0"/>
          <w:noProof w:val="0"/>
          <w:color w:val="000000" w:themeColor="text1" w:themeTint="FF" w:themeShade="FF"/>
          <w:sz w:val="18"/>
          <w:szCs w:val="18"/>
          <w:lang w:val="es-ES"/>
        </w:rPr>
      </w:pPr>
      <w:r w:rsidRPr="14C24A7C" w:rsidR="32734229">
        <w:rPr>
          <w:rFonts w:ascii="Arial" w:hAnsi="Arial" w:eastAsia="Arial" w:cs="Arial"/>
          <w:b w:val="0"/>
          <w:bCs w:val="0"/>
          <w:i w:val="1"/>
          <w:iCs w:val="1"/>
          <w:caps w:val="0"/>
          <w:smallCaps w:val="0"/>
          <w:noProof w:val="0"/>
          <w:color w:val="000000" w:themeColor="text1" w:themeTint="FF" w:themeShade="FF"/>
          <w:sz w:val="18"/>
          <w:szCs w:val="18"/>
          <w:lang w:val="es-ES"/>
        </w:rPr>
        <w:t>Imagen cortesía Freepik</w:t>
      </w:r>
    </w:p>
    <w:p xmlns:wp14="http://schemas.microsoft.com/office/word/2010/wordml" w:rsidP="14C24A7C" wp14:paraId="27A72B96" wp14:textId="22667750">
      <w:pPr>
        <w:pStyle w:val="Normal"/>
        <w:spacing w:before="0" w:beforeAutospacing="off" w:after="160" w:line="279" w:lineRule="auto"/>
        <w:jc w:val="center"/>
        <w:rPr>
          <w:rFonts w:ascii="Aptos" w:hAnsi="Aptos" w:eastAsia="Aptos" w:cs="Aptos"/>
          <w:b w:val="0"/>
          <w:bCs w:val="0"/>
          <w:i w:val="0"/>
          <w:iCs w:val="0"/>
          <w:caps w:val="0"/>
          <w:smallCaps w:val="0"/>
          <w:noProof w:val="0"/>
          <w:color w:val="000000" w:themeColor="text1" w:themeTint="FF" w:themeShade="FF"/>
          <w:sz w:val="24"/>
          <w:szCs w:val="24"/>
          <w:lang w:val="es-ES"/>
        </w:rPr>
      </w:pPr>
    </w:p>
    <w:p xmlns:wp14="http://schemas.microsoft.com/office/word/2010/wordml" w:rsidP="14C24A7C" wp14:paraId="6A14FEDD" wp14:textId="1C1818A4">
      <w:pPr>
        <w:spacing w:before="0" w:beforeAutospacing="off" w:after="0" w:afterAutospacing="off" w:line="279" w:lineRule="auto"/>
        <w:jc w:val="both"/>
        <w:rPr>
          <w:rFonts w:ascii="Arial" w:hAnsi="Arial" w:eastAsia="Arial" w:cs="Arial"/>
          <w:b w:val="0"/>
          <w:bCs w:val="0"/>
          <w:i w:val="0"/>
          <w:iCs w:val="0"/>
          <w:caps w:val="0"/>
          <w:smallCaps w:val="0"/>
          <w:noProof w:val="0"/>
          <w:color w:val="D13438"/>
          <w:sz w:val="22"/>
          <w:szCs w:val="22"/>
          <w:lang w:val="es-ES"/>
        </w:rPr>
      </w:pPr>
      <w:r w:rsidRPr="14C24A7C" w:rsidR="37EACEE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Ante esos retos, en los últimos años se han desarrollado herramientas para hacer más eficiente la contabilidad. Un ejemplo es Siigo Nube de Siigo Aspel, el software administrativo y contable en la nube que permite acceder a la información de la empresa en tiempo real y desde cualquier lugar. </w:t>
      </w:r>
    </w:p>
    <w:p xmlns:wp14="http://schemas.microsoft.com/office/word/2010/wordml" w:rsidP="14C24A7C" wp14:paraId="4D8E9E90" wp14:textId="155E33CE">
      <w:pPr>
        <w:spacing w:before="0" w:beforeAutospacing="off" w:after="0" w:afterAutospacing="off" w:line="279" w:lineRule="auto"/>
        <w:jc w:val="both"/>
        <w:rPr>
          <w:rFonts w:ascii="Arial" w:hAnsi="Arial" w:eastAsia="Arial" w:cs="Arial"/>
          <w:b w:val="0"/>
          <w:bCs w:val="0"/>
          <w:i w:val="0"/>
          <w:iCs w:val="0"/>
          <w:caps w:val="0"/>
          <w:smallCaps w:val="0"/>
          <w:noProof w:val="0"/>
          <w:color w:val="D13438"/>
          <w:sz w:val="22"/>
          <w:szCs w:val="22"/>
          <w:lang w:val="es-ES"/>
        </w:rPr>
      </w:pPr>
    </w:p>
    <w:p xmlns:wp14="http://schemas.microsoft.com/office/word/2010/wordml" w:rsidP="14C24A7C" wp14:paraId="3DFBC89D" wp14:textId="195919B6">
      <w:pPr>
        <w:spacing w:before="0" w:beforeAutospacing="off" w:after="0" w:afterAutospacing="off" w:line="279" w:lineRule="auto"/>
        <w:jc w:val="both"/>
        <w:rPr>
          <w:rFonts w:ascii="Arial" w:hAnsi="Arial" w:eastAsia="Arial" w:cs="Arial"/>
          <w:b w:val="0"/>
          <w:bCs w:val="0"/>
          <w:i w:val="0"/>
          <w:iCs w:val="0"/>
          <w:caps w:val="0"/>
          <w:smallCaps w:val="0"/>
          <w:noProof w:val="0"/>
          <w:color w:val="D13438"/>
          <w:sz w:val="22"/>
          <w:szCs w:val="22"/>
          <w:lang w:val="es-ES"/>
        </w:rPr>
      </w:pPr>
      <w:r w:rsidRPr="14C24A7C" w:rsidR="37EACEE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Adicionalmente, existe COI, otra herramienta de Siigo Aspel, que puede mejorar el control de los registros de Hacienda, cumpliendo con las disposiciones fiscales y ayudando en la generación de declaraciones y estados financieros, automatizando procesos de una forma sencilla y práctica. También ofrece datos precisos para que los emprendedores puedan tomar mejores decisiones ante aumentos de costos, para predecir qué vender y cuándo. </w:t>
      </w:r>
      <w:r w:rsidRPr="14C24A7C" w:rsidR="37EACEEE">
        <w:rPr>
          <w:rFonts w:ascii="Arial" w:hAnsi="Arial" w:eastAsia="Arial" w:cs="Arial"/>
          <w:b w:val="0"/>
          <w:bCs w:val="0"/>
          <w:i w:val="0"/>
          <w:iCs w:val="0"/>
          <w:caps w:val="0"/>
          <w:smallCaps w:val="0"/>
          <w:strike w:val="0"/>
          <w:dstrike w:val="0"/>
          <w:noProof w:val="0"/>
          <w:color w:val="auto"/>
          <w:sz w:val="22"/>
          <w:szCs w:val="22"/>
          <w:u w:val="none"/>
          <w:lang w:val="es-ES"/>
        </w:rPr>
        <w:t>Sumado a estas herramientas, tener un contador es clave para el crecimiento de los negocios.</w:t>
      </w:r>
    </w:p>
    <w:p xmlns:wp14="http://schemas.microsoft.com/office/word/2010/wordml" w:rsidP="14C24A7C" wp14:paraId="36D39FE5" wp14:textId="066A73F0">
      <w:pPr>
        <w:spacing w:after="160" w:line="279" w:lineRule="auto"/>
        <w:rPr>
          <w:rFonts w:ascii="Aptos" w:hAnsi="Aptos" w:eastAsia="Aptos" w:cs="Aptos"/>
          <w:b w:val="0"/>
          <w:bCs w:val="0"/>
          <w:i w:val="0"/>
          <w:iCs w:val="0"/>
          <w:caps w:val="0"/>
          <w:smallCaps w:val="0"/>
          <w:noProof w:val="0"/>
          <w:color w:val="000000" w:themeColor="text1" w:themeTint="FF" w:themeShade="FF"/>
          <w:sz w:val="24"/>
          <w:szCs w:val="24"/>
          <w:lang w:val="es-ES"/>
        </w:rPr>
      </w:pPr>
    </w:p>
    <w:p xmlns:wp14="http://schemas.microsoft.com/office/word/2010/wordml" w:rsidP="14C24A7C" wp14:paraId="22121CEE" wp14:textId="6BFB39F8">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37EACEEE">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CONTADORES FRENTE AL NEARSHORING</w:t>
      </w:r>
    </w:p>
    <w:p xmlns:wp14="http://schemas.microsoft.com/office/word/2010/wordml" w:rsidP="14C24A7C" wp14:paraId="544EBE7E" wp14:textId="32AE6E31">
      <w:pPr>
        <w:spacing w:after="160" w:line="279" w:lineRule="auto"/>
        <w:rPr>
          <w:rFonts w:ascii="Aptos" w:hAnsi="Aptos" w:eastAsia="Aptos" w:cs="Aptos"/>
          <w:b w:val="0"/>
          <w:bCs w:val="0"/>
          <w:i w:val="0"/>
          <w:iCs w:val="0"/>
          <w:caps w:val="0"/>
          <w:smallCaps w:val="0"/>
          <w:noProof w:val="0"/>
          <w:color w:val="000000" w:themeColor="text1" w:themeTint="FF" w:themeShade="FF"/>
          <w:sz w:val="24"/>
          <w:szCs w:val="24"/>
          <w:lang w:val="es-ES"/>
        </w:rPr>
      </w:pPr>
    </w:p>
    <w:p xmlns:wp14="http://schemas.microsoft.com/office/word/2010/wordml" w:rsidP="14C24A7C" wp14:paraId="67199335" wp14:textId="60161D2F">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37EACEE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Con la llegada del nearshoring, México tiene una de sus más valiosas oportunidades para un crecimiento económico acelerado. Los contadores serán parte fundamental para las empresas durante este nuevo cambio. La llegada de inversiones extranjeras necesitará la implementación de estrategias financieras efectivas para maximizar los retornos y evitar riesgos ante nuevos clientes que busquen distribuidores y proveedores confiables. </w:t>
      </w:r>
    </w:p>
    <w:p xmlns:wp14="http://schemas.microsoft.com/office/word/2010/wordml" w:rsidP="14C24A7C" wp14:paraId="1E8FAC18" wp14:textId="39102735">
      <w:pPr>
        <w:spacing w:before="0" w:beforeAutospacing="off" w:after="0" w:afterAutospacing="off" w:line="279" w:lineRule="auto"/>
        <w:jc w:val="both"/>
        <w:rPr>
          <w:rFonts w:ascii="Aptos" w:hAnsi="Aptos" w:eastAsia="Aptos" w:cs="Aptos"/>
          <w:b w:val="0"/>
          <w:bCs w:val="0"/>
          <w:i w:val="0"/>
          <w:iCs w:val="0"/>
          <w:caps w:val="0"/>
          <w:smallCaps w:val="0"/>
          <w:noProof w:val="0"/>
          <w:color w:val="000000" w:themeColor="text1" w:themeTint="FF" w:themeShade="FF"/>
          <w:sz w:val="24"/>
          <w:szCs w:val="24"/>
          <w:lang w:val="es-ES"/>
        </w:rPr>
      </w:pPr>
    </w:p>
    <w:p xmlns:wp14="http://schemas.microsoft.com/office/word/2010/wordml" w:rsidP="14C24A7C" wp14:paraId="7C9C9651" wp14:textId="14DF9DF6">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37EACEE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Los contadores también ayudarán a mejorar las decisiones financieras a nivel estratégico, además de servir a las empresas que lleguen del exterior a cumplir en tiempo y forma con obligaciones fiscales locales. Por donde se mire, son indispensables para estos procesos. </w:t>
      </w:r>
    </w:p>
    <w:p xmlns:wp14="http://schemas.microsoft.com/office/word/2010/wordml" w:rsidP="14C24A7C" wp14:paraId="63C30B47" wp14:textId="472B84F7">
      <w:pPr>
        <w:spacing w:after="160" w:line="279" w:lineRule="auto"/>
        <w:rPr>
          <w:rFonts w:ascii="Aptos" w:hAnsi="Aptos" w:eastAsia="Aptos" w:cs="Aptos"/>
          <w:b w:val="0"/>
          <w:bCs w:val="0"/>
          <w:i w:val="0"/>
          <w:iCs w:val="0"/>
          <w:caps w:val="0"/>
          <w:smallCaps w:val="0"/>
          <w:noProof w:val="0"/>
          <w:color w:val="000000" w:themeColor="text1" w:themeTint="FF" w:themeShade="FF"/>
          <w:sz w:val="24"/>
          <w:szCs w:val="24"/>
          <w:lang w:val="es-ES"/>
        </w:rPr>
      </w:pPr>
    </w:p>
    <w:p xmlns:wp14="http://schemas.microsoft.com/office/word/2010/wordml" w:rsidP="14C24A7C" wp14:paraId="23FD32AB" wp14:textId="664ABA2A">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37EACEEE">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 xml:space="preserve">LOS RETOS PARA EL OFICIO CONTABLE </w:t>
      </w:r>
    </w:p>
    <w:p xmlns:wp14="http://schemas.microsoft.com/office/word/2010/wordml" w:rsidP="14C24A7C" wp14:paraId="2E46A417" wp14:textId="3AE4B4D9">
      <w:pPr>
        <w:spacing w:after="160" w:line="279" w:lineRule="auto"/>
        <w:rPr>
          <w:rFonts w:ascii="Aptos" w:hAnsi="Aptos" w:eastAsia="Aptos" w:cs="Aptos"/>
          <w:b w:val="0"/>
          <w:bCs w:val="0"/>
          <w:i w:val="0"/>
          <w:iCs w:val="0"/>
          <w:caps w:val="0"/>
          <w:smallCaps w:val="0"/>
          <w:noProof w:val="0"/>
          <w:color w:val="000000" w:themeColor="text1" w:themeTint="FF" w:themeShade="FF"/>
          <w:sz w:val="24"/>
          <w:szCs w:val="24"/>
          <w:lang w:val="es-ES"/>
        </w:rPr>
      </w:pPr>
    </w:p>
    <w:p xmlns:wp14="http://schemas.microsoft.com/office/word/2010/wordml" w:rsidP="14C24A7C" wp14:paraId="3E5864BF" wp14:textId="78FFC8E5">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37EACEE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Los contadores enfrentan varios retos en el país. Ya se mencionó la importancia de abrazar la digitalización y adaptarse a </w:t>
      </w:r>
      <w:r w:rsidRPr="14C24A7C" w:rsidR="37EACEEE">
        <w:rPr>
          <w:rFonts w:ascii="Arial" w:hAnsi="Arial" w:eastAsia="Arial" w:cs="Arial"/>
          <w:b w:val="0"/>
          <w:bCs w:val="0"/>
          <w:i w:val="1"/>
          <w:iCs w:val="1"/>
          <w:caps w:val="0"/>
          <w:smallCaps w:val="0"/>
          <w:strike w:val="0"/>
          <w:dstrike w:val="0"/>
          <w:noProof w:val="0"/>
          <w:color w:val="000000" w:themeColor="text1" w:themeTint="FF" w:themeShade="FF"/>
          <w:sz w:val="22"/>
          <w:szCs w:val="22"/>
          <w:u w:val="none"/>
          <w:lang w:val="es-ES"/>
        </w:rPr>
        <w:t xml:space="preserve">softwares </w:t>
      </w:r>
      <w:r w:rsidRPr="14C24A7C" w:rsidR="37EACEE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contables como COI; a esto también se suma la complejidad y los constantes cambios al sistema tributario mexicano, que es un proceso normal debido a que también se está complejizando el mundo financiero (en especial con la llega de la inteligencia artificial).</w:t>
      </w:r>
    </w:p>
    <w:p xmlns:wp14="http://schemas.microsoft.com/office/word/2010/wordml" w:rsidP="14C24A7C" wp14:paraId="3DDDAFF2" wp14:textId="3F91366F">
      <w:pPr>
        <w:pStyle w:val="Normal"/>
        <w:spacing w:before="0" w:beforeAutospacing="off" w:after="0" w:afterAutospacing="off" w:line="279" w:lineRule="auto"/>
        <w:jc w:val="both"/>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p>
    <w:p xmlns:wp14="http://schemas.microsoft.com/office/word/2010/wordml" w:rsidP="14C24A7C" wp14:paraId="236780C0" wp14:textId="795554E1">
      <w:pPr>
        <w:pStyle w:val="Normal"/>
        <w:spacing w:before="0" w:beforeAutospacing="off" w:after="0" w:afterAutospacing="off" w:line="279" w:lineRule="auto"/>
        <w:jc w:val="center"/>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r w:rsidR="1F59CD5E">
        <w:drawing>
          <wp:inline xmlns:wp14="http://schemas.microsoft.com/office/word/2010/wordprocessingDrawing" wp14:editId="198F2643" wp14:anchorId="11238647">
            <wp:extent cx="3640283" cy="2428875"/>
            <wp:effectExtent l="0" t="0" r="0" b="0"/>
            <wp:docPr id="1225168556" name="" title=""/>
            <wp:cNvGraphicFramePr>
              <a:graphicFrameLocks noChangeAspect="1"/>
            </wp:cNvGraphicFramePr>
            <a:graphic>
              <a:graphicData uri="http://schemas.openxmlformats.org/drawingml/2006/picture">
                <pic:pic>
                  <pic:nvPicPr>
                    <pic:cNvPr id="0" name=""/>
                    <pic:cNvPicPr/>
                  </pic:nvPicPr>
                  <pic:blipFill>
                    <a:blip r:embed="Re6bbaaf345cd4917">
                      <a:extLst>
                        <a:ext xmlns:a="http://schemas.openxmlformats.org/drawingml/2006/main" uri="{28A0092B-C50C-407E-A947-70E740481C1C}">
                          <a14:useLocalDpi val="0"/>
                        </a:ext>
                      </a:extLst>
                    </a:blip>
                    <a:stretch>
                      <a:fillRect/>
                    </a:stretch>
                  </pic:blipFill>
                  <pic:spPr>
                    <a:xfrm>
                      <a:off x="0" y="0"/>
                      <a:ext cx="3640283" cy="2428875"/>
                    </a:xfrm>
                    <a:prstGeom prst="rect">
                      <a:avLst/>
                    </a:prstGeom>
                  </pic:spPr>
                </pic:pic>
              </a:graphicData>
            </a:graphic>
          </wp:inline>
        </w:drawing>
      </w:r>
    </w:p>
    <w:p xmlns:wp14="http://schemas.microsoft.com/office/word/2010/wordml" w:rsidP="14C24A7C" wp14:paraId="2382F4A0" wp14:textId="09D7D4DF">
      <w:pPr>
        <w:pStyle w:val="Normal"/>
        <w:spacing w:before="0" w:beforeAutospacing="off" w:after="0" w:afterAutospacing="off" w:line="279" w:lineRule="auto"/>
        <w:jc w:val="center"/>
        <w:rPr>
          <w:rFonts w:ascii="Arial" w:hAnsi="Arial" w:eastAsia="Arial" w:cs="Arial"/>
          <w:b w:val="0"/>
          <w:bCs w:val="0"/>
          <w:i w:val="1"/>
          <w:iCs w:val="1"/>
          <w:caps w:val="0"/>
          <w:smallCaps w:val="0"/>
          <w:noProof w:val="0"/>
          <w:color w:val="000000" w:themeColor="text1" w:themeTint="FF" w:themeShade="FF"/>
          <w:sz w:val="18"/>
          <w:szCs w:val="18"/>
          <w:lang w:val="es-ES"/>
        </w:rPr>
      </w:pPr>
      <w:r w:rsidRPr="14C24A7C" w:rsidR="6B646B6D">
        <w:rPr>
          <w:rFonts w:ascii="Arial" w:hAnsi="Arial" w:eastAsia="Arial" w:cs="Arial"/>
          <w:b w:val="0"/>
          <w:bCs w:val="0"/>
          <w:i w:val="1"/>
          <w:iCs w:val="1"/>
          <w:caps w:val="0"/>
          <w:smallCaps w:val="0"/>
          <w:noProof w:val="0"/>
          <w:color w:val="000000" w:themeColor="text1" w:themeTint="FF" w:themeShade="FF"/>
          <w:sz w:val="18"/>
          <w:szCs w:val="18"/>
          <w:lang w:val="es-ES"/>
        </w:rPr>
        <w:t>Imagen cortesía Freepik</w:t>
      </w:r>
    </w:p>
    <w:p xmlns:wp14="http://schemas.microsoft.com/office/word/2010/wordml" w:rsidP="14C24A7C" wp14:paraId="6486834B" wp14:textId="126D616A">
      <w:pPr>
        <w:pStyle w:val="Normal"/>
        <w:spacing w:before="0" w:beforeAutospacing="off" w:after="0" w:afterAutospacing="off" w:line="279" w:lineRule="auto"/>
        <w:jc w:val="center"/>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p>
    <w:p xmlns:wp14="http://schemas.microsoft.com/office/word/2010/wordml" w:rsidP="14C24A7C" wp14:paraId="20EB038F" wp14:textId="749EF52A">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37EACEE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Otro de los retos es la ciberseguridad y confidencialidad de sus clientes ante ciberataques, por lo que es importante confiar en plataformas de máxima seguridad, como Siigo Aspel, que mantendrán datos delicados en buenas manos para que puedan ser utilizados para maximizar los resultados de una empresa y dar confianza a los ciudadanos que requieran estar en buenos términos con el SAT. </w:t>
      </w:r>
    </w:p>
    <w:p xmlns:wp14="http://schemas.microsoft.com/office/word/2010/wordml" w:rsidP="14C24A7C" wp14:paraId="7DCFCAB9" wp14:textId="13AE21DF">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14C24A7C" wp14:paraId="23A15506" wp14:textId="2B95219A">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37EACEEE">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 xml:space="preserve">MODIFICACIONES A SUBSIDIO AL EMPLEO </w:t>
      </w:r>
    </w:p>
    <w:p xmlns:wp14="http://schemas.microsoft.com/office/word/2010/wordml" w:rsidP="14C24A7C" wp14:paraId="40012D1D" wp14:textId="2AF0DE3A">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37EACEEE">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14C24A7C" wp14:paraId="2793FC0F" wp14:textId="5B30C465">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37EACEE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Este 2024 se emitieron nuevas normativas para el subsidio al empleo, uno de los más importantes en la vida laboral de muchos mexicanos. El 1ero de mayo, se actualizó esta normativa en el Diario Oficial de la Federación para beneficiar a 8.2 millones de personas, bajo la condición de que ganen menos de 9 mil 81 pesos al mes. </w:t>
      </w:r>
    </w:p>
    <w:p xmlns:wp14="http://schemas.microsoft.com/office/word/2010/wordml" w:rsidP="14C24A7C" wp14:paraId="2BCE3F9D" wp14:textId="2D060E4C">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37EACEE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14C24A7C" wp14:paraId="1DE425A0" wp14:textId="78C7733E">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37EACEE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En un comunicado emitido por el Gobierno de México se explica que esta acción es derivada “de que los incrementos al salario mínimo rebasaron los subsidios otorgados al ISR, lo que impactó en el monto final del pago realizado a la población trabajadora, ya que, para quienes fueron beneficiados por el último incremento de los salarios mínimos de 20%, el 6% del aumento se iba al pago de impuestos”. </w:t>
      </w:r>
    </w:p>
    <w:p xmlns:wp14="http://schemas.microsoft.com/office/word/2010/wordml" w:rsidP="14C24A7C" wp14:paraId="0D12F48F" wp14:textId="2E032D55">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37EACEE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14C24A7C" wp14:paraId="1EBC5CE6" wp14:textId="7D65BD54">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37EACEE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Por lo tanto, todas las personas trabajadoras que ganen alrededor de 1.2 salarios mínimos verán una reducción del impuesto a pagar (ISR), lo que permitirá que reciban de manera legal “el 20% de incremento del salario mínimo más reciente”. “Esta es una medida que beneficia a (...) personas trabajadoras que menos ganan (el 37.1% de toda la población trabajadora formal)”.</w:t>
      </w:r>
    </w:p>
    <w:p xmlns:wp14="http://schemas.microsoft.com/office/word/2010/wordml" w:rsidP="14C24A7C" wp14:paraId="5C2D0DAA" wp14:textId="230AE78C">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14C24A7C" wp14:paraId="5CFA20F5" wp14:textId="25E0D8CF">
      <w:pPr>
        <w:pStyle w:val="Normal"/>
        <w:spacing w:before="0" w:beforeAutospacing="off" w:after="0" w:afterAutospacing="off" w:line="279" w:lineRule="auto"/>
        <w:jc w:val="center"/>
        <w:rPr>
          <w:rFonts w:ascii="Arial" w:hAnsi="Arial" w:eastAsia="Arial" w:cs="Arial"/>
          <w:b w:val="0"/>
          <w:bCs w:val="0"/>
          <w:i w:val="0"/>
          <w:iCs w:val="0"/>
          <w:caps w:val="0"/>
          <w:smallCaps w:val="0"/>
          <w:noProof w:val="0"/>
          <w:color w:val="000000" w:themeColor="text1" w:themeTint="FF" w:themeShade="FF"/>
          <w:sz w:val="22"/>
          <w:szCs w:val="22"/>
          <w:lang w:val="es-ES"/>
        </w:rPr>
      </w:pPr>
      <w:r w:rsidR="05966E99">
        <w:drawing>
          <wp:inline xmlns:wp14="http://schemas.microsoft.com/office/word/2010/wordprocessingDrawing" wp14:editId="1FE46FE2" wp14:anchorId="09483E88">
            <wp:extent cx="3611732" cy="2409825"/>
            <wp:effectExtent l="0" t="0" r="0" b="0"/>
            <wp:docPr id="1827816764" name="" title=""/>
            <wp:cNvGraphicFramePr>
              <a:graphicFrameLocks noChangeAspect="1"/>
            </wp:cNvGraphicFramePr>
            <a:graphic>
              <a:graphicData uri="http://schemas.openxmlformats.org/drawingml/2006/picture">
                <pic:pic>
                  <pic:nvPicPr>
                    <pic:cNvPr id="0" name=""/>
                    <pic:cNvPicPr/>
                  </pic:nvPicPr>
                  <pic:blipFill>
                    <a:blip r:embed="Rbe031da6b35d4933">
                      <a:extLst>
                        <a:ext xmlns:a="http://schemas.openxmlformats.org/drawingml/2006/main" uri="{28A0092B-C50C-407E-A947-70E740481C1C}">
                          <a14:useLocalDpi val="0"/>
                        </a:ext>
                      </a:extLst>
                    </a:blip>
                    <a:stretch>
                      <a:fillRect/>
                    </a:stretch>
                  </pic:blipFill>
                  <pic:spPr>
                    <a:xfrm>
                      <a:off x="0" y="0"/>
                      <a:ext cx="3611732" cy="2409825"/>
                    </a:xfrm>
                    <a:prstGeom prst="rect">
                      <a:avLst/>
                    </a:prstGeom>
                  </pic:spPr>
                </pic:pic>
              </a:graphicData>
            </a:graphic>
          </wp:inline>
        </w:drawing>
      </w:r>
    </w:p>
    <w:p xmlns:wp14="http://schemas.microsoft.com/office/word/2010/wordml" w:rsidP="14C24A7C" wp14:paraId="7928DA06" wp14:textId="09D7D4DF">
      <w:pPr>
        <w:pStyle w:val="Normal"/>
        <w:spacing w:before="0" w:beforeAutospacing="off" w:after="0" w:afterAutospacing="off" w:line="279" w:lineRule="auto"/>
        <w:jc w:val="center"/>
        <w:rPr>
          <w:rFonts w:ascii="Arial" w:hAnsi="Arial" w:eastAsia="Arial" w:cs="Arial"/>
          <w:b w:val="0"/>
          <w:bCs w:val="0"/>
          <w:i w:val="1"/>
          <w:iCs w:val="1"/>
          <w:caps w:val="0"/>
          <w:smallCaps w:val="0"/>
          <w:noProof w:val="0"/>
          <w:color w:val="000000" w:themeColor="text1" w:themeTint="FF" w:themeShade="FF"/>
          <w:sz w:val="18"/>
          <w:szCs w:val="18"/>
          <w:lang w:val="es-ES"/>
        </w:rPr>
      </w:pPr>
      <w:r w:rsidRPr="14C24A7C" w:rsidR="05966E99">
        <w:rPr>
          <w:rFonts w:ascii="Arial" w:hAnsi="Arial" w:eastAsia="Arial" w:cs="Arial"/>
          <w:b w:val="0"/>
          <w:bCs w:val="0"/>
          <w:i w:val="1"/>
          <w:iCs w:val="1"/>
          <w:caps w:val="0"/>
          <w:smallCaps w:val="0"/>
          <w:noProof w:val="0"/>
          <w:color w:val="000000" w:themeColor="text1" w:themeTint="FF" w:themeShade="FF"/>
          <w:sz w:val="18"/>
          <w:szCs w:val="18"/>
          <w:lang w:val="es-ES"/>
        </w:rPr>
        <w:t xml:space="preserve">Imagen </w:t>
      </w:r>
      <w:r w:rsidRPr="14C24A7C" w:rsidR="05966E99">
        <w:rPr>
          <w:rFonts w:ascii="Arial" w:hAnsi="Arial" w:eastAsia="Arial" w:cs="Arial"/>
          <w:b w:val="0"/>
          <w:bCs w:val="0"/>
          <w:i w:val="1"/>
          <w:iCs w:val="1"/>
          <w:caps w:val="0"/>
          <w:smallCaps w:val="0"/>
          <w:noProof w:val="0"/>
          <w:color w:val="000000" w:themeColor="text1" w:themeTint="FF" w:themeShade="FF"/>
          <w:sz w:val="18"/>
          <w:szCs w:val="18"/>
          <w:lang w:val="es-ES"/>
        </w:rPr>
        <w:t>cortesía</w:t>
      </w:r>
      <w:r w:rsidRPr="14C24A7C" w:rsidR="05966E99">
        <w:rPr>
          <w:rFonts w:ascii="Arial" w:hAnsi="Arial" w:eastAsia="Arial" w:cs="Arial"/>
          <w:b w:val="0"/>
          <w:bCs w:val="0"/>
          <w:i w:val="1"/>
          <w:iCs w:val="1"/>
          <w:caps w:val="0"/>
          <w:smallCaps w:val="0"/>
          <w:noProof w:val="0"/>
          <w:color w:val="000000" w:themeColor="text1" w:themeTint="FF" w:themeShade="FF"/>
          <w:sz w:val="18"/>
          <w:szCs w:val="18"/>
          <w:lang w:val="es-ES"/>
        </w:rPr>
        <w:t xml:space="preserve"> </w:t>
      </w:r>
      <w:r w:rsidRPr="14C24A7C" w:rsidR="05966E99">
        <w:rPr>
          <w:rFonts w:ascii="Arial" w:hAnsi="Arial" w:eastAsia="Arial" w:cs="Arial"/>
          <w:b w:val="0"/>
          <w:bCs w:val="0"/>
          <w:i w:val="1"/>
          <w:iCs w:val="1"/>
          <w:caps w:val="0"/>
          <w:smallCaps w:val="0"/>
          <w:noProof w:val="0"/>
          <w:color w:val="000000" w:themeColor="text1" w:themeTint="FF" w:themeShade="FF"/>
          <w:sz w:val="18"/>
          <w:szCs w:val="18"/>
          <w:lang w:val="es-ES"/>
        </w:rPr>
        <w:t>Freepik</w:t>
      </w:r>
    </w:p>
    <w:p xmlns:wp14="http://schemas.microsoft.com/office/word/2010/wordml" w:rsidP="14C24A7C" wp14:paraId="0E928E38" wp14:textId="7315E731">
      <w:pPr>
        <w:pStyle w:val="Normal"/>
        <w:spacing w:before="0" w:beforeAutospacing="off" w:after="0" w:afterAutospacing="off" w:line="279" w:lineRule="auto"/>
        <w:jc w:val="center"/>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14C24A7C" wp14:paraId="06EEBBCC" wp14:textId="166C498D">
      <w:pPr>
        <w:spacing w:before="0" w:beforeAutospacing="off" w:after="0" w:afterAutospacing="off" w:line="279" w:lineRule="auto"/>
        <w:ind w:left="0" w:right="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37EACEE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Este cambio implicará un cambio en los sistemas contables digitales para realizar el cálculo de una forma precisa. En este sentido, NOI ya cuenta con la actualización gracias a su sistema altamente configurable. Este cambio es fundamental para los usuarios de la plataforma (sobre todo las empresas), ya que el cálculo de esta modificación requiere de extremo cuidado para satisfacer las normativas que exige el SAT (con las que Siigo Aspel está totalmente alineado). </w:t>
      </w:r>
    </w:p>
    <w:p xmlns:wp14="http://schemas.microsoft.com/office/word/2010/wordml" w:rsidP="14C24A7C" wp14:paraId="28DDEDE6" wp14:textId="7A2F587D">
      <w:pPr>
        <w:spacing w:after="160" w:line="279" w:lineRule="auto"/>
        <w:rPr>
          <w:rFonts w:ascii="Aptos" w:hAnsi="Aptos" w:eastAsia="Aptos" w:cs="Aptos"/>
          <w:b w:val="0"/>
          <w:bCs w:val="0"/>
          <w:i w:val="0"/>
          <w:iCs w:val="0"/>
          <w:caps w:val="0"/>
          <w:smallCaps w:val="0"/>
          <w:noProof w:val="0"/>
          <w:color w:val="000000" w:themeColor="text1" w:themeTint="FF" w:themeShade="FF"/>
          <w:sz w:val="24"/>
          <w:szCs w:val="24"/>
          <w:lang w:val="es-ES"/>
        </w:rPr>
      </w:pPr>
    </w:p>
    <w:p xmlns:wp14="http://schemas.microsoft.com/office/word/2010/wordml" w:rsidP="14C24A7C" wp14:paraId="1FEA537B" wp14:textId="24D239B1">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37EACEE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No obstante, la experiencia y preparación básica de los contadores siguen siendo imprescindibles para la profesión, como también para un mundo globalizado y complejo. En su día, hay que reconocer su compromiso ante una economía que los necesita cada vez más. ¡Su labor es fundamental! </w:t>
      </w:r>
    </w:p>
    <w:p xmlns:wp14="http://schemas.microsoft.com/office/word/2010/wordml" w:rsidP="14C24A7C" wp14:paraId="75D1AF64" wp14:textId="2F6E12CA">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14C24A7C" wp14:paraId="5C1A07E2" wp14:textId="13CAD52A">
      <w:pPr>
        <w:pStyle w:val="Normal"/>
      </w:pPr>
      <w:r w:rsidRPr="14C24A7C" w:rsidR="37EACEE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¿Quieres saber más? Consulta: </w:t>
      </w:r>
      <w:hyperlink r:id="R63ee3b986d1e4cde">
        <w:r w:rsidRPr="14C24A7C" w:rsidR="37EACEEE">
          <w:rPr>
            <w:rStyle w:val="Hyperlink"/>
            <w:rFonts w:ascii="Arial" w:hAnsi="Arial" w:eastAsia="Arial" w:cs="Arial"/>
            <w:b w:val="0"/>
            <w:bCs w:val="0"/>
            <w:i w:val="0"/>
            <w:iCs w:val="0"/>
            <w:caps w:val="0"/>
            <w:smallCaps w:val="0"/>
            <w:strike w:val="0"/>
            <w:dstrike w:val="0"/>
            <w:noProof w:val="0"/>
            <w:sz w:val="22"/>
            <w:szCs w:val="22"/>
            <w:lang w:val="es-ES"/>
          </w:rPr>
          <w:t>www.SiigoAspelmexico.com</w:t>
        </w:r>
      </w:hyperlink>
      <w:r w:rsidRPr="14C24A7C" w:rsidR="37EACEE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w:rsidR="14C24A7C" w:rsidP="14C24A7C" w:rsidRDefault="14C24A7C" w14:paraId="1254E851" w14:textId="6A9D480F">
      <w:pPr>
        <w:pStyle w:val="Normal"/>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p>
    <w:p w:rsidR="07B8C41E" w:rsidP="14C24A7C" w:rsidRDefault="07B8C41E" w14:paraId="7C5CCF4B" w14:textId="4DC156BD">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07B8C41E">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 xml:space="preserve">Contacto de prensa: </w:t>
      </w:r>
      <w:r w:rsidRPr="14C24A7C" w:rsidR="07B8C41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w:rsidR="07B8C41E" w:rsidP="14C24A7C" w:rsidRDefault="07B8C41E" w14:paraId="2EB41E3F" w14:textId="15320922">
      <w:pPr>
        <w:shd w:val="clear" w:color="auto" w:fill="FFFFFF" w:themeFill="background1"/>
        <w:spacing w:before="0" w:beforeAutospacing="off" w:after="0" w:afterAutospacing="off" w:line="279" w:lineRule="auto"/>
        <w:ind w:left="-20" w:right="-20"/>
        <w:jc w:val="both"/>
        <w:rPr>
          <w:rFonts w:ascii="Calibri" w:hAnsi="Calibri" w:eastAsia="Calibri" w:cs="Calibri"/>
          <w:b w:val="0"/>
          <w:bCs w:val="0"/>
          <w:i w:val="0"/>
          <w:iCs w:val="0"/>
          <w:caps w:val="0"/>
          <w:smallCaps w:val="0"/>
          <w:noProof w:val="0"/>
          <w:color w:val="000000" w:themeColor="text1" w:themeTint="FF" w:themeShade="FF"/>
          <w:sz w:val="22"/>
          <w:szCs w:val="22"/>
          <w:lang w:val="es-ES"/>
        </w:rPr>
      </w:pPr>
      <w:r w:rsidRPr="14C24A7C" w:rsidR="07B8C41E">
        <w:rPr>
          <w:rFonts w:ascii="Arial" w:hAnsi="Arial" w:eastAsia="Arial" w:cs="Arial"/>
          <w:b w:val="0"/>
          <w:bCs w:val="0"/>
          <w:i w:val="0"/>
          <w:iCs w:val="0"/>
          <w:caps w:val="0"/>
          <w:smallCaps w:val="0"/>
          <w:strike w:val="0"/>
          <w:dstrike w:val="0"/>
          <w:noProof w:val="0"/>
          <w:color w:val="000000" w:themeColor="text1" w:themeTint="FF" w:themeShade="FF"/>
          <w:sz w:val="22"/>
          <w:szCs w:val="22"/>
          <w:u w:val="single"/>
          <w:lang w:val="es-ES"/>
        </w:rPr>
        <w:t>Ernesto Roy Ocotla</w:t>
      </w:r>
      <w:r w:rsidRPr="14C24A7C" w:rsidR="07B8C41E">
        <w:rPr>
          <w:rFonts w:ascii="Calibri" w:hAnsi="Calibri" w:eastAsia="Calibri" w:cs="Calibri"/>
          <w:b w:val="0"/>
          <w:bCs w:val="0"/>
          <w:i w:val="0"/>
          <w:iCs w:val="0"/>
          <w:caps w:val="0"/>
          <w:smallCaps w:val="0"/>
          <w:strike w:val="0"/>
          <w:dstrike w:val="0"/>
          <w:noProof w:val="0"/>
          <w:color w:val="000000" w:themeColor="text1" w:themeTint="FF" w:themeShade="FF"/>
          <w:sz w:val="22"/>
          <w:szCs w:val="22"/>
          <w:u w:val="none"/>
          <w:lang w:val="es-ES"/>
        </w:rPr>
        <w:t xml:space="preserve">  </w:t>
      </w:r>
    </w:p>
    <w:p w:rsidR="07B8C41E" w:rsidP="14C24A7C" w:rsidRDefault="07B8C41E" w14:paraId="7D124B96" w14:textId="60EFDAD9">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07B8C41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PR Executive Sr.  </w:t>
      </w:r>
    </w:p>
    <w:p w:rsidR="07B8C41E" w:rsidP="14C24A7C" w:rsidRDefault="07B8C41E" w14:paraId="0AE4722C" w14:textId="4ABA7D8F">
      <w:pPr>
        <w:shd w:val="clear" w:color="auto" w:fill="FFFFFF" w:themeFill="background1"/>
        <w:spacing w:before="0" w:beforeAutospacing="off" w:after="0" w:afterAutospacing="off" w:line="279" w:lineRule="auto"/>
        <w:ind w:left="-20" w:right="-20"/>
        <w:jc w:val="both"/>
        <w:rPr>
          <w:rFonts w:ascii="Calibri" w:hAnsi="Calibri" w:eastAsia="Calibri" w:cs="Calibri"/>
          <w:b w:val="0"/>
          <w:bCs w:val="0"/>
          <w:i w:val="0"/>
          <w:iCs w:val="0"/>
          <w:caps w:val="0"/>
          <w:smallCaps w:val="0"/>
          <w:noProof w:val="0"/>
          <w:color w:val="000000" w:themeColor="text1" w:themeTint="FF" w:themeShade="FF"/>
          <w:sz w:val="22"/>
          <w:szCs w:val="22"/>
          <w:lang w:val="es-ES"/>
        </w:rPr>
      </w:pPr>
      <w:hyperlink r:id="R9cdc51af23f14cbd">
        <w:r w:rsidRPr="14C24A7C" w:rsidR="07B8C41E">
          <w:rPr>
            <w:rStyle w:val="Hyperlink"/>
            <w:rFonts w:ascii="Arial" w:hAnsi="Arial" w:eastAsia="Arial" w:cs="Arial"/>
            <w:b w:val="0"/>
            <w:bCs w:val="0"/>
            <w:i w:val="0"/>
            <w:iCs w:val="0"/>
            <w:caps w:val="0"/>
            <w:smallCaps w:val="0"/>
            <w:strike w:val="0"/>
            <w:dstrike w:val="0"/>
            <w:noProof w:val="0"/>
            <w:sz w:val="22"/>
            <w:szCs w:val="22"/>
            <w:lang w:val="es-ES"/>
          </w:rPr>
          <w:t>ernesto.roy@qprw.co</w:t>
        </w:r>
      </w:hyperlink>
      <w:r w:rsidRPr="14C24A7C" w:rsidR="07B8C41E">
        <w:rPr>
          <w:rFonts w:ascii="Arial" w:hAnsi="Arial" w:eastAsia="Arial" w:cs="Arial"/>
          <w:b w:val="0"/>
          <w:bCs w:val="0"/>
          <w:i w:val="0"/>
          <w:iCs w:val="0"/>
          <w:caps w:val="0"/>
          <w:smallCaps w:val="0"/>
          <w:strike w:val="0"/>
          <w:dstrike w:val="0"/>
          <w:noProof w:val="0"/>
          <w:color w:val="000000" w:themeColor="text1" w:themeTint="FF" w:themeShade="FF"/>
          <w:sz w:val="22"/>
          <w:szCs w:val="22"/>
          <w:u w:val="single"/>
          <w:lang w:val="es-ES"/>
        </w:rPr>
        <w:t xml:space="preserve"> </w:t>
      </w:r>
      <w:r w:rsidRPr="14C24A7C" w:rsidR="07B8C41E">
        <w:rPr>
          <w:rFonts w:ascii="Calibri" w:hAnsi="Calibri" w:eastAsia="Calibri" w:cs="Calibri"/>
          <w:b w:val="0"/>
          <w:bCs w:val="0"/>
          <w:i w:val="0"/>
          <w:iCs w:val="0"/>
          <w:caps w:val="0"/>
          <w:smallCaps w:val="0"/>
          <w:strike w:val="0"/>
          <w:dstrike w:val="0"/>
          <w:noProof w:val="0"/>
          <w:color w:val="000000" w:themeColor="text1" w:themeTint="FF" w:themeShade="FF"/>
          <w:sz w:val="22"/>
          <w:szCs w:val="22"/>
          <w:u w:val="none"/>
          <w:lang w:val="es-ES"/>
        </w:rPr>
        <w:t xml:space="preserve">  </w:t>
      </w:r>
    </w:p>
    <w:p w:rsidR="07B8C41E" w:rsidP="14C24A7C" w:rsidRDefault="07B8C41E" w14:paraId="5A22DE66" w14:textId="4E778759">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07B8C41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55 8109 0216  </w:t>
      </w:r>
    </w:p>
    <w:p w:rsidR="07B8C41E" w:rsidP="14C24A7C" w:rsidRDefault="07B8C41E" w14:paraId="4B20C44F" w14:textId="138C3A1B">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07B8C41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w:rsidR="07B8C41E" w:rsidP="14C24A7C" w:rsidRDefault="07B8C41E" w14:paraId="1B26E2E5" w14:textId="4637005E">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07B8C41E">
        <w:rPr>
          <w:rFonts w:ascii="Arial" w:hAnsi="Arial" w:eastAsia="Arial" w:cs="Arial"/>
          <w:b w:val="0"/>
          <w:bCs w:val="0"/>
          <w:i w:val="0"/>
          <w:iCs w:val="0"/>
          <w:caps w:val="0"/>
          <w:smallCaps w:val="0"/>
          <w:strike w:val="0"/>
          <w:dstrike w:val="0"/>
          <w:noProof w:val="0"/>
          <w:color w:val="000000" w:themeColor="text1" w:themeTint="FF" w:themeShade="FF"/>
          <w:sz w:val="22"/>
          <w:szCs w:val="22"/>
          <w:u w:val="single"/>
          <w:lang w:val="es-ES"/>
        </w:rPr>
        <w:t>Mafer Galicia Aguilar</w:t>
      </w:r>
      <w:r w:rsidRPr="14C24A7C" w:rsidR="07B8C41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w:rsidR="07B8C41E" w:rsidP="14C24A7C" w:rsidRDefault="07B8C41E" w14:paraId="5100A37B" w14:textId="0F6DABA8">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07B8C41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PR Assistant  </w:t>
      </w:r>
    </w:p>
    <w:p w:rsidR="07B8C41E" w:rsidP="14C24A7C" w:rsidRDefault="07B8C41E" w14:paraId="26DCD360" w14:textId="7B26E2D4">
      <w:pPr>
        <w:shd w:val="clear" w:color="auto" w:fill="FFFFFF" w:themeFill="background1"/>
        <w:spacing w:before="0" w:beforeAutospacing="off" w:after="0" w:afterAutospacing="off" w:line="279" w:lineRule="auto"/>
        <w:ind w:left="-20" w:right="-20"/>
        <w:jc w:val="both"/>
        <w:rPr>
          <w:rFonts w:ascii="Calibri" w:hAnsi="Calibri" w:eastAsia="Calibri" w:cs="Calibri"/>
          <w:b w:val="0"/>
          <w:bCs w:val="0"/>
          <w:i w:val="0"/>
          <w:iCs w:val="0"/>
          <w:caps w:val="0"/>
          <w:smallCaps w:val="0"/>
          <w:noProof w:val="0"/>
          <w:color w:val="000000" w:themeColor="text1" w:themeTint="FF" w:themeShade="FF"/>
          <w:sz w:val="22"/>
          <w:szCs w:val="22"/>
          <w:lang w:val="es-ES"/>
        </w:rPr>
      </w:pPr>
      <w:hyperlink r:id="Rb81c916fa4734ebb">
        <w:r w:rsidRPr="14C24A7C" w:rsidR="07B8C41E">
          <w:rPr>
            <w:rStyle w:val="Hyperlink"/>
            <w:rFonts w:ascii="Arial" w:hAnsi="Arial" w:eastAsia="Arial" w:cs="Arial"/>
            <w:b w:val="0"/>
            <w:bCs w:val="0"/>
            <w:i w:val="0"/>
            <w:iCs w:val="0"/>
            <w:caps w:val="0"/>
            <w:smallCaps w:val="0"/>
            <w:strike w:val="0"/>
            <w:dstrike w:val="0"/>
            <w:noProof w:val="0"/>
            <w:sz w:val="22"/>
            <w:szCs w:val="22"/>
            <w:lang w:val="es-ES"/>
          </w:rPr>
          <w:t>mariafernanda.aguilar@qprw.co</w:t>
        </w:r>
      </w:hyperlink>
      <w:r w:rsidRPr="14C24A7C" w:rsidR="07B8C41E">
        <w:rPr>
          <w:rFonts w:ascii="Arial" w:hAnsi="Arial" w:eastAsia="Arial" w:cs="Arial"/>
          <w:b w:val="0"/>
          <w:bCs w:val="0"/>
          <w:i w:val="0"/>
          <w:iCs w:val="0"/>
          <w:caps w:val="0"/>
          <w:smallCaps w:val="0"/>
          <w:strike w:val="0"/>
          <w:dstrike w:val="0"/>
          <w:noProof w:val="0"/>
          <w:color w:val="000000" w:themeColor="text1" w:themeTint="FF" w:themeShade="FF"/>
          <w:sz w:val="22"/>
          <w:szCs w:val="22"/>
          <w:u w:val="single"/>
          <w:lang w:val="es-ES"/>
        </w:rPr>
        <w:t xml:space="preserve"> </w:t>
      </w:r>
      <w:r w:rsidRPr="14C24A7C" w:rsidR="07B8C41E">
        <w:rPr>
          <w:rFonts w:ascii="Calibri" w:hAnsi="Calibri" w:eastAsia="Calibri" w:cs="Calibri"/>
          <w:b w:val="0"/>
          <w:bCs w:val="0"/>
          <w:i w:val="0"/>
          <w:iCs w:val="0"/>
          <w:caps w:val="0"/>
          <w:smallCaps w:val="0"/>
          <w:strike w:val="0"/>
          <w:dstrike w:val="0"/>
          <w:noProof w:val="0"/>
          <w:color w:val="000000" w:themeColor="text1" w:themeTint="FF" w:themeShade="FF"/>
          <w:sz w:val="22"/>
          <w:szCs w:val="22"/>
          <w:u w:val="none"/>
          <w:lang w:val="es-ES"/>
        </w:rPr>
        <w:t xml:space="preserve">  </w:t>
      </w:r>
    </w:p>
    <w:p w:rsidR="07B8C41E" w:rsidP="14C24A7C" w:rsidRDefault="07B8C41E" w14:paraId="637B5AE3" w14:textId="52A48CE4">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07B8C41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55 5172 9812  </w:t>
      </w:r>
    </w:p>
    <w:p w:rsidR="07B8C41E" w:rsidP="14C24A7C" w:rsidRDefault="07B8C41E" w14:paraId="201660E9" w14:textId="599378B5">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4C24A7C" w:rsidR="07B8C41E">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w:rsidR="07B8C41E" w:rsidP="14C24A7C" w:rsidRDefault="07B8C41E" w14:paraId="748165C8" w14:textId="21C6586E">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0"/>
          <w:szCs w:val="20"/>
          <w:lang w:val="es-ES"/>
        </w:rPr>
      </w:pPr>
      <w:r w:rsidRPr="14C24A7C" w:rsidR="07B8C41E">
        <w:rPr>
          <w:rFonts w:ascii="Arial" w:hAnsi="Arial" w:eastAsia="Arial" w:cs="Arial"/>
          <w:b w:val="0"/>
          <w:bCs w:val="0"/>
          <w:i w:val="0"/>
          <w:iCs w:val="0"/>
          <w:caps w:val="0"/>
          <w:smallCaps w:val="0"/>
          <w:strike w:val="0"/>
          <w:dstrike w:val="0"/>
          <w:noProof w:val="0"/>
          <w:color w:val="000000" w:themeColor="text1" w:themeTint="FF" w:themeShade="FF"/>
          <w:sz w:val="20"/>
          <w:szCs w:val="20"/>
          <w:u w:val="none"/>
          <w:lang w:val="es-ES"/>
        </w:rPr>
        <w:t xml:space="preserve">***   </w:t>
      </w:r>
    </w:p>
    <w:p w:rsidR="07B8C41E" w:rsidP="14C24A7C" w:rsidRDefault="07B8C41E" w14:paraId="7291BFBB" w14:textId="496B68C8">
      <w:pPr>
        <w:shd w:val="clear" w:color="auto" w:fill="FFFFFF" w:themeFill="background1"/>
        <w:spacing w:before="0" w:beforeAutospacing="off" w:after="0" w:afterAutospacing="off" w:line="279" w:lineRule="auto"/>
        <w:ind w:left="-20" w:right="-20"/>
        <w:jc w:val="both"/>
        <w:rPr>
          <w:rFonts w:ascii="Calibri" w:hAnsi="Calibri" w:eastAsia="Calibri" w:cs="Calibri"/>
          <w:b w:val="0"/>
          <w:bCs w:val="0"/>
          <w:i w:val="0"/>
          <w:iCs w:val="0"/>
          <w:caps w:val="0"/>
          <w:smallCaps w:val="0"/>
          <w:noProof w:val="0"/>
          <w:color w:val="000000" w:themeColor="text1" w:themeTint="FF" w:themeShade="FF"/>
          <w:sz w:val="20"/>
          <w:szCs w:val="20"/>
          <w:lang w:val="es-ES"/>
        </w:rPr>
      </w:pPr>
      <w:r w:rsidRPr="14C24A7C" w:rsidR="07B8C41E">
        <w:rPr>
          <w:rFonts w:ascii="Calibri" w:hAnsi="Calibri" w:eastAsia="Calibri" w:cs="Calibri"/>
          <w:b w:val="0"/>
          <w:bCs w:val="0"/>
          <w:i w:val="0"/>
          <w:iCs w:val="0"/>
          <w:caps w:val="0"/>
          <w:smallCaps w:val="0"/>
          <w:strike w:val="0"/>
          <w:dstrike w:val="0"/>
          <w:noProof w:val="0"/>
          <w:color w:val="000000" w:themeColor="text1" w:themeTint="FF" w:themeShade="FF"/>
          <w:sz w:val="20"/>
          <w:szCs w:val="20"/>
          <w:u w:val="none"/>
          <w:lang w:val="es-ES"/>
        </w:rPr>
        <w:t xml:space="preserve">  </w:t>
      </w:r>
    </w:p>
    <w:p w:rsidR="07B8C41E" w:rsidP="14C24A7C" w:rsidRDefault="07B8C41E" w14:paraId="523F7B5B" w14:textId="24DBED34">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0"/>
          <w:szCs w:val="20"/>
          <w:lang w:val="es-ES"/>
        </w:rPr>
      </w:pPr>
      <w:r w:rsidRPr="14C24A7C" w:rsidR="07B8C41E">
        <w:rPr>
          <w:rFonts w:ascii="Arial" w:hAnsi="Arial" w:eastAsia="Arial" w:cs="Arial"/>
          <w:b w:val="0"/>
          <w:bCs w:val="0"/>
          <w:i w:val="0"/>
          <w:iCs w:val="0"/>
          <w:caps w:val="0"/>
          <w:smallCaps w:val="0"/>
          <w:strike w:val="0"/>
          <w:dstrike w:val="0"/>
          <w:noProof w:val="0"/>
          <w:color w:val="000000" w:themeColor="text1" w:themeTint="FF" w:themeShade="FF"/>
          <w:sz w:val="20"/>
          <w:szCs w:val="20"/>
          <w:u w:val="none"/>
          <w:lang w:val="es-ES"/>
        </w:rPr>
        <w:t xml:space="preserve">Sobre Siigo-Aspel:   </w:t>
      </w:r>
    </w:p>
    <w:p w:rsidR="07B8C41E" w:rsidP="14C24A7C" w:rsidRDefault="07B8C41E" w14:paraId="173EEEC1" w14:textId="0EBB8976">
      <w:pPr>
        <w:shd w:val="clear" w:color="auto" w:fill="FFFFFF" w:themeFill="background1"/>
        <w:spacing w:before="0" w:beforeAutospacing="off" w:after="0" w:afterAutospacing="off" w:line="279" w:lineRule="auto"/>
        <w:ind w:left="-20" w:right="-20"/>
        <w:jc w:val="both"/>
        <w:rPr>
          <w:rFonts w:ascii="Calibri" w:hAnsi="Calibri" w:eastAsia="Calibri" w:cs="Calibri"/>
          <w:b w:val="0"/>
          <w:bCs w:val="0"/>
          <w:i w:val="0"/>
          <w:iCs w:val="0"/>
          <w:caps w:val="0"/>
          <w:smallCaps w:val="0"/>
          <w:noProof w:val="0"/>
          <w:color w:val="000000" w:themeColor="text1" w:themeTint="FF" w:themeShade="FF"/>
          <w:sz w:val="20"/>
          <w:szCs w:val="20"/>
          <w:lang w:val="es-ES"/>
        </w:rPr>
      </w:pPr>
      <w:r w:rsidRPr="14C24A7C" w:rsidR="07B8C41E">
        <w:rPr>
          <w:rFonts w:ascii="Calibri" w:hAnsi="Calibri" w:eastAsia="Calibri" w:cs="Calibri"/>
          <w:b w:val="0"/>
          <w:bCs w:val="0"/>
          <w:i w:val="0"/>
          <w:iCs w:val="0"/>
          <w:caps w:val="0"/>
          <w:smallCaps w:val="0"/>
          <w:strike w:val="0"/>
          <w:dstrike w:val="0"/>
          <w:noProof w:val="0"/>
          <w:color w:val="000000" w:themeColor="text1" w:themeTint="FF" w:themeShade="FF"/>
          <w:sz w:val="20"/>
          <w:szCs w:val="20"/>
          <w:u w:val="none"/>
          <w:lang w:val="es-ES"/>
        </w:rPr>
        <w:t xml:space="preserve">  </w:t>
      </w:r>
    </w:p>
    <w:p w:rsidR="07B8C41E" w:rsidP="14C24A7C" w:rsidRDefault="07B8C41E" w14:paraId="639B1871" w14:textId="184AE8B4">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000000" w:themeColor="text1" w:themeTint="FF" w:themeShade="FF"/>
          <w:sz w:val="20"/>
          <w:szCs w:val="20"/>
          <w:lang w:val="es-ES"/>
        </w:rPr>
      </w:pPr>
      <w:r w:rsidRPr="14C24A7C" w:rsidR="07B8C41E">
        <w:rPr>
          <w:rFonts w:ascii="Arial" w:hAnsi="Arial" w:eastAsia="Arial" w:cs="Arial"/>
          <w:b w:val="0"/>
          <w:bCs w:val="0"/>
          <w:i w:val="0"/>
          <w:iCs w:val="0"/>
          <w:caps w:val="0"/>
          <w:smallCaps w:val="0"/>
          <w:strike w:val="0"/>
          <w:dstrike w:val="0"/>
          <w:noProof w:val="0"/>
          <w:color w:val="000000" w:themeColor="text1" w:themeTint="FF" w:themeShade="FF"/>
          <w:sz w:val="20"/>
          <w:szCs w:val="20"/>
          <w:u w:val="none"/>
          <w:lang w:val="es-ES"/>
        </w:rPr>
        <w:t xml:space="preserve">Es una empresa mexicana líder en el mercado de software administrativo, que brinda servicio a más de 1.2 millones de empresas en México y Latinoamérica.   </w:t>
      </w:r>
    </w:p>
    <w:p w:rsidR="07B8C41E" w:rsidP="14C24A7C" w:rsidRDefault="07B8C41E" w14:paraId="0D9C2659" w14:textId="0C90C923">
      <w:pPr>
        <w:shd w:val="clear" w:color="auto" w:fill="FFFFFF" w:themeFill="background1"/>
        <w:spacing w:before="0" w:beforeAutospacing="off" w:after="0" w:afterAutospacing="off" w:line="279" w:lineRule="auto"/>
        <w:ind w:left="-20" w:right="-20"/>
        <w:jc w:val="both"/>
        <w:rPr>
          <w:rFonts w:ascii="Calibri" w:hAnsi="Calibri" w:eastAsia="Calibri" w:cs="Calibri"/>
          <w:b w:val="0"/>
          <w:bCs w:val="0"/>
          <w:i w:val="0"/>
          <w:iCs w:val="0"/>
          <w:caps w:val="0"/>
          <w:smallCaps w:val="0"/>
          <w:noProof w:val="0"/>
          <w:color w:val="3B3838"/>
          <w:sz w:val="20"/>
          <w:szCs w:val="20"/>
          <w:lang w:val="es-ES"/>
        </w:rPr>
      </w:pPr>
      <w:r w:rsidRPr="14C24A7C" w:rsidR="07B8C41E">
        <w:rPr>
          <w:rFonts w:ascii="Calibri" w:hAnsi="Calibri" w:eastAsia="Calibri" w:cs="Calibri"/>
          <w:b w:val="0"/>
          <w:bCs w:val="0"/>
          <w:i w:val="0"/>
          <w:iCs w:val="0"/>
          <w:caps w:val="0"/>
          <w:smallCaps w:val="0"/>
          <w:strike w:val="0"/>
          <w:dstrike w:val="0"/>
          <w:noProof w:val="0"/>
          <w:color w:val="3B3838"/>
          <w:sz w:val="20"/>
          <w:szCs w:val="20"/>
          <w:u w:val="none"/>
          <w:lang w:val="es-ES"/>
        </w:rPr>
        <w:t xml:space="preserve">  </w:t>
      </w:r>
    </w:p>
    <w:p w:rsidR="07B8C41E" w:rsidP="14C24A7C" w:rsidRDefault="07B8C41E" w14:paraId="4A1C27EE" w14:textId="2A28C82C">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3B3838"/>
          <w:sz w:val="20"/>
          <w:szCs w:val="20"/>
          <w:lang w:val="es-ES"/>
        </w:rPr>
      </w:pPr>
      <w:r w:rsidRPr="14C24A7C" w:rsidR="07B8C41E">
        <w:rPr>
          <w:rFonts w:ascii="Arial" w:hAnsi="Arial" w:eastAsia="Arial" w:cs="Arial"/>
          <w:b w:val="0"/>
          <w:bCs w:val="0"/>
          <w:i w:val="0"/>
          <w:iCs w:val="0"/>
          <w:caps w:val="0"/>
          <w:smallCaps w:val="0"/>
          <w:strike w:val="0"/>
          <w:dstrike w:val="0"/>
          <w:noProof w:val="0"/>
          <w:color w:val="3B3838"/>
          <w:sz w:val="20"/>
          <w:szCs w:val="20"/>
          <w:u w:val="none"/>
          <w:lang w:val="es-ES"/>
        </w:rPr>
        <w:t xml:space="preserve">Como resultado de su innovación en soluciones tecnológicas, automatiza los procesos contables, administrativos, de facturación, de punto de venta y de nómina de las micro, pequeñas y medianas empresas, así como de contadores y emprendedores, con los mejores sistemas en la Nube  </w:t>
      </w:r>
    </w:p>
    <w:p w:rsidR="07B8C41E" w:rsidP="14C24A7C" w:rsidRDefault="07B8C41E" w14:paraId="71CC86D0" w14:textId="4ACF378E">
      <w:pPr>
        <w:shd w:val="clear" w:color="auto" w:fill="FFFFFF" w:themeFill="background1"/>
        <w:spacing w:before="0" w:beforeAutospacing="off" w:after="0" w:afterAutospacing="off" w:line="279" w:lineRule="auto"/>
        <w:ind w:left="-20" w:right="-20"/>
        <w:jc w:val="both"/>
        <w:rPr>
          <w:rFonts w:ascii="Calibri" w:hAnsi="Calibri" w:eastAsia="Calibri" w:cs="Calibri"/>
          <w:b w:val="0"/>
          <w:bCs w:val="0"/>
          <w:i w:val="0"/>
          <w:iCs w:val="0"/>
          <w:caps w:val="0"/>
          <w:smallCaps w:val="0"/>
          <w:noProof w:val="0"/>
          <w:color w:val="3B3838"/>
          <w:sz w:val="20"/>
          <w:szCs w:val="20"/>
          <w:lang w:val="es-ES"/>
        </w:rPr>
      </w:pPr>
      <w:r w:rsidRPr="14C24A7C" w:rsidR="07B8C41E">
        <w:rPr>
          <w:rFonts w:ascii="Calibri" w:hAnsi="Calibri" w:eastAsia="Calibri" w:cs="Calibri"/>
          <w:b w:val="0"/>
          <w:bCs w:val="0"/>
          <w:i w:val="0"/>
          <w:iCs w:val="0"/>
          <w:caps w:val="0"/>
          <w:smallCaps w:val="0"/>
          <w:strike w:val="0"/>
          <w:dstrike w:val="0"/>
          <w:noProof w:val="0"/>
          <w:color w:val="3B3838"/>
          <w:sz w:val="20"/>
          <w:szCs w:val="20"/>
          <w:u w:val="none"/>
          <w:lang w:val="es-ES"/>
        </w:rPr>
        <w:t xml:space="preserve">  </w:t>
      </w:r>
    </w:p>
    <w:p w:rsidR="07B8C41E" w:rsidP="14C24A7C" w:rsidRDefault="07B8C41E" w14:paraId="004B53B7" w14:textId="46AEEDC0">
      <w:pPr>
        <w:shd w:val="clear" w:color="auto" w:fill="FFFFFF" w:themeFill="background1"/>
        <w:spacing w:before="0" w:beforeAutospacing="off" w:after="0" w:afterAutospacing="off" w:line="279" w:lineRule="auto"/>
        <w:ind w:left="-20" w:right="-20"/>
        <w:jc w:val="both"/>
        <w:rPr>
          <w:rFonts w:ascii="Arial" w:hAnsi="Arial" w:eastAsia="Arial" w:cs="Arial"/>
          <w:b w:val="0"/>
          <w:bCs w:val="0"/>
          <w:i w:val="0"/>
          <w:iCs w:val="0"/>
          <w:caps w:val="0"/>
          <w:smallCaps w:val="0"/>
          <w:noProof w:val="0"/>
          <w:color w:val="3B3838"/>
          <w:sz w:val="20"/>
          <w:szCs w:val="20"/>
          <w:lang w:val="es-ES"/>
        </w:rPr>
      </w:pPr>
      <w:r w:rsidRPr="14C24A7C" w:rsidR="07B8C41E">
        <w:rPr>
          <w:rFonts w:ascii="Arial" w:hAnsi="Arial" w:eastAsia="Arial" w:cs="Arial"/>
          <w:b w:val="0"/>
          <w:bCs w:val="0"/>
          <w:i w:val="0"/>
          <w:iCs w:val="0"/>
          <w:caps w:val="0"/>
          <w:smallCaps w:val="0"/>
          <w:strike w:val="0"/>
          <w:dstrike w:val="0"/>
          <w:noProof w:val="0"/>
          <w:color w:val="3B3838"/>
          <w:sz w:val="20"/>
          <w:szCs w:val="20"/>
          <w:u w:val="none"/>
          <w:lang w:val="es-ES"/>
        </w:rPr>
        <w:t xml:space="preserve">Desde febrero de 2022, Aspel fue adquirido por Siigo, compañía colombiana líder en Latinoamérica cuyo propósito es transformar la vida de contadores, empresarios y colaboradores, con el objetivo de fortalecer su estructura tecnológica. Siigo Latam está conformado también por la compañía Memory en Uruguay y Contífico en Ecuador y cuenta con más de 3.000 colaboradores y expertos en el desarrollo de herramientas tecnológicas quienes ayudan a transformar la vida de más de 1.2 millones de contadores y empresarios en Latinoamérica. Con presencia en 5 países, Siigo Latam invierte más del 20% de sus ingresos en tecnología e innovación, con el fin de potenciar su ecosistema tecnológico.   </w:t>
      </w:r>
    </w:p>
    <w:p w:rsidR="14C24A7C" w:rsidP="14C24A7C" w:rsidRDefault="14C24A7C" w14:paraId="6BC4EA48" w14:textId="630ABC14">
      <w:pPr>
        <w:pStyle w:val="Normal"/>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1">
    <w:nsid w:val="31b3d1f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49BECF8C"/>
    <w:rsid w:val="05966E99"/>
    <w:rsid w:val="06C17FE8"/>
    <w:rsid w:val="07B8C41E"/>
    <w:rsid w:val="0B0AD183"/>
    <w:rsid w:val="0B7887FE"/>
    <w:rsid w:val="0FFB1FCE"/>
    <w:rsid w:val="14C24A7C"/>
    <w:rsid w:val="1D7754A1"/>
    <w:rsid w:val="1F59CD5E"/>
    <w:rsid w:val="22649C14"/>
    <w:rsid w:val="2E3631C2"/>
    <w:rsid w:val="32734229"/>
    <w:rsid w:val="351CCCD3"/>
    <w:rsid w:val="37EACEEE"/>
    <w:rsid w:val="49BECF8C"/>
    <w:rsid w:val="568F646B"/>
    <w:rsid w:val="5CD8BD4A"/>
    <w:rsid w:val="665E373E"/>
    <w:rsid w:val="6A983A9B"/>
    <w:rsid w:val="6B646B6D"/>
    <w:rsid w:val="6B94E095"/>
    <w:rsid w:val="719AF39B"/>
    <w:rsid w:val="72ABF2D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BECF8C"/>
  <w15:chartTrackingRefBased/>
  <w15:docId w15:val="{9ECBA259-9261-4FC3-A387-760F0591120A}"/>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4"/>
        <w:szCs w:val="24"/>
        <w:lang w:val="es-ES" w:eastAsia="en-US"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jpg" Id="R471d5b197b5449c0" /><Relationship Type="http://schemas.openxmlformats.org/officeDocument/2006/relationships/hyperlink" Target="https://www.economia.gob.mx/datamexico/es/profile/occupation/contadores-y-auditores" TargetMode="External" Id="Rf8daae9057a1436c" /><Relationship Type="http://schemas.openxmlformats.org/officeDocument/2006/relationships/image" Target="/media/image2.jpg" Id="R8115d9b5073742e3" /><Relationship Type="http://schemas.openxmlformats.org/officeDocument/2006/relationships/image" Target="/media/image3.jpg" Id="Re6bbaaf345cd4917" /><Relationship Type="http://schemas.openxmlformats.org/officeDocument/2006/relationships/image" Target="/media/image4.jpg" Id="Rbe031da6b35d4933" /><Relationship Type="http://schemas.openxmlformats.org/officeDocument/2006/relationships/hyperlink" Target="http://www.siigoaspelmexico.com/" TargetMode="External" Id="R63ee3b986d1e4cde" /><Relationship Type="http://schemas.openxmlformats.org/officeDocument/2006/relationships/hyperlink" Target="mailto:ernesto.roy@qprw.co" TargetMode="External" Id="R9cdc51af23f14cbd" /><Relationship Type="http://schemas.openxmlformats.org/officeDocument/2006/relationships/hyperlink" Target="mailto:mariafernanda.aguilar@qprw.co" TargetMode="External" Id="Rb81c916fa4734ebb" /><Relationship Type="http://schemas.openxmlformats.org/officeDocument/2006/relationships/numbering" Target="numbering.xml" Id="Rc089d948edc344d4"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2024-05-21T18:22:55.3741850Z</dcterms:created>
  <dcterms:modified xsi:type="dcterms:W3CDTF">2024-05-21T18:45:28.7083028Z</dcterms:modified>
  <dc:creator>Maria Fernanda Galicia Aguilar</dc:creator>
  <lastModifiedBy>Maria Fernanda Galicia Aguilar</lastModifiedBy>
</coreProperties>
</file>